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3F79E6" w14:textId="49613160" w:rsidR="00707603" w:rsidRPr="00E21A19" w:rsidRDefault="00DE4318" w:rsidP="00DE4318">
      <w:pPr>
        <w:ind w:left="57" w:firstLine="0"/>
        <w:jc w:val="center"/>
        <w:rPr>
          <w:rFonts w:ascii="Times New Roman" w:hAnsi="Times New Roman" w:cs="Times New Roman"/>
          <w:b/>
          <w:bCs/>
          <w:u w:val="single"/>
        </w:rPr>
      </w:pPr>
      <w:r w:rsidRPr="00E21A19">
        <w:rPr>
          <w:rFonts w:ascii="Times New Roman" w:hAnsi="Times New Roman" w:cs="Times New Roman"/>
          <w:b/>
          <w:bCs/>
          <w:sz w:val="24"/>
          <w:szCs w:val="24"/>
          <w:u w:val="single"/>
        </w:rPr>
        <w:t>Objective of Annual Survey of Unincorporated Sector Enterprises (ASUSE) 202</w:t>
      </w:r>
      <w:r w:rsidR="008551DF" w:rsidRPr="00E21A19">
        <w:rPr>
          <w:rFonts w:ascii="Times New Roman" w:hAnsi="Times New Roman" w:cs="Times New Roman"/>
          <w:b/>
          <w:bCs/>
          <w:sz w:val="24"/>
          <w:szCs w:val="24"/>
          <w:u w:val="single"/>
        </w:rPr>
        <w:t>5 and Note for Data users</w:t>
      </w:r>
    </w:p>
    <w:p w14:paraId="08344EB7" w14:textId="77777777" w:rsidR="00DE4318" w:rsidRPr="00E21A19" w:rsidRDefault="00DE4318" w:rsidP="00707603">
      <w:pPr>
        <w:ind w:left="57" w:firstLine="0"/>
        <w:rPr>
          <w:rFonts w:ascii="Times New Roman" w:hAnsi="Times New Roman" w:cs="Times New Roman"/>
        </w:rPr>
      </w:pPr>
    </w:p>
    <w:p w14:paraId="59BC7428" w14:textId="77777777" w:rsidR="00707603" w:rsidRPr="00E21A19" w:rsidRDefault="00707603" w:rsidP="00707603">
      <w:pPr>
        <w:spacing w:line="360" w:lineRule="auto"/>
        <w:ind w:left="57" w:firstLine="0"/>
        <w:rPr>
          <w:rFonts w:ascii="Times New Roman" w:hAnsi="Times New Roman" w:cs="Times New Roman"/>
        </w:rPr>
      </w:pPr>
      <w:r w:rsidRPr="00E21A19">
        <w:rPr>
          <w:rFonts w:ascii="Times New Roman" w:hAnsi="Times New Roman" w:cs="Times New Roman"/>
        </w:rPr>
        <w:t xml:space="preserve">Objective of Annual Survey of Unincorporated Sector Enterprises (ASUSE) is to exclusively measure various economic and operational characteristics of unincorporated non-agricultural establishments pertaining to manufacturing, trade and other services sector (excluding construction). The unit of enquiry of the ASUSE is an ‘establishment’. The main indicators of this survey are various economic characteristics such as, estimated number of establishments, estimated number of workers, GVA per worker, GVA per establishment, emoluments per hired worker, etc. Besides, it also collects information on different types of operational characteristics such as type of ownership, type of location of the establishment, nature of operation, registration status, use of ICT, etc. </w:t>
      </w:r>
    </w:p>
    <w:p w14:paraId="2DC10CC8" w14:textId="77777777" w:rsidR="00707603" w:rsidRPr="00E21A19" w:rsidRDefault="00707603" w:rsidP="00707603">
      <w:pPr>
        <w:spacing w:line="360" w:lineRule="auto"/>
        <w:ind w:left="57" w:firstLine="0"/>
        <w:rPr>
          <w:rFonts w:ascii="Times New Roman" w:hAnsi="Times New Roman" w:cs="Times New Roman"/>
        </w:rPr>
      </w:pPr>
    </w:p>
    <w:p w14:paraId="62141DDC" w14:textId="77777777" w:rsidR="00707603" w:rsidRPr="00E21A19" w:rsidRDefault="00707603" w:rsidP="00707603">
      <w:pPr>
        <w:spacing w:line="360" w:lineRule="auto"/>
        <w:ind w:left="0" w:firstLine="0"/>
        <w:rPr>
          <w:rFonts w:ascii="Times New Roman" w:hAnsi="Times New Roman" w:cs="Times New Roman"/>
        </w:rPr>
      </w:pPr>
      <w:r w:rsidRPr="00E21A19">
        <w:rPr>
          <w:rFonts w:ascii="Times New Roman" w:hAnsi="Times New Roman" w:cs="Times New Roman"/>
        </w:rPr>
        <w:t>However, while generating estimates from unit level data, the user should take into account the fact that any study variable created by the user as a combination of two or more operational characteristics (for example, whether the establishment is an NPI and maintaining audited books of accounts) may result in very few sample observations in that domain and hence, can produce estimates which may not be reliable.</w:t>
      </w:r>
    </w:p>
    <w:p w14:paraId="38CA6C85" w14:textId="77777777" w:rsidR="009A7182" w:rsidRPr="00E21A19" w:rsidRDefault="009A7182" w:rsidP="00707603">
      <w:pPr>
        <w:spacing w:line="360" w:lineRule="auto"/>
        <w:ind w:left="0" w:firstLine="0"/>
        <w:rPr>
          <w:rFonts w:ascii="Times New Roman" w:hAnsi="Times New Roman" w:cs="Times New Roman"/>
        </w:rPr>
      </w:pPr>
    </w:p>
    <w:p w14:paraId="48B1FDDC" w14:textId="77777777" w:rsidR="00C800D1" w:rsidRPr="00E21A19" w:rsidRDefault="00C800D1" w:rsidP="00707603">
      <w:pPr>
        <w:spacing w:line="360" w:lineRule="auto"/>
        <w:ind w:left="0" w:firstLine="0"/>
        <w:rPr>
          <w:rFonts w:ascii="Times New Roman" w:hAnsi="Times New Roman" w:cs="Times New Roman"/>
        </w:rPr>
      </w:pPr>
      <w:r w:rsidRPr="00E21A19">
        <w:rPr>
          <w:rFonts w:ascii="Times New Roman" w:hAnsi="Times New Roman" w:cs="Times New Roman"/>
        </w:rPr>
        <w:t xml:space="preserve">Besides the study variable, the survey has also gathered auxiliary information on the item 1401 - “Income of the establishment from the entrepreneurial activity(ies) (excluding all kind </w:t>
      </w:r>
      <w:r w:rsidR="003A42E3" w:rsidRPr="00E21A19">
        <w:rPr>
          <w:rFonts w:ascii="Times New Roman" w:hAnsi="Times New Roman" w:cs="Times New Roman"/>
        </w:rPr>
        <w:t xml:space="preserve">of </w:t>
      </w:r>
      <w:r w:rsidRPr="00E21A19">
        <w:rPr>
          <w:rFonts w:ascii="Times New Roman" w:hAnsi="Times New Roman" w:cs="Times New Roman"/>
        </w:rPr>
        <w:t>agricultural income)” in Block 14. The so</w:t>
      </w:r>
      <w:r w:rsidR="0076050E" w:rsidRPr="00E21A19">
        <w:rPr>
          <w:rFonts w:ascii="Times New Roman" w:hAnsi="Times New Roman" w:cs="Times New Roman"/>
        </w:rPr>
        <w:t>le purpose of gathering on this item</w:t>
      </w:r>
      <w:r w:rsidR="00EF5590" w:rsidRPr="00E21A19">
        <w:rPr>
          <w:rFonts w:ascii="Times New Roman" w:hAnsi="Times New Roman" w:cs="Times New Roman"/>
        </w:rPr>
        <w:t xml:space="preserve"> was</w:t>
      </w:r>
      <w:r w:rsidRPr="00E21A19">
        <w:rPr>
          <w:rFonts w:ascii="Times New Roman" w:hAnsi="Times New Roman" w:cs="Times New Roman"/>
        </w:rPr>
        <w:t xml:space="preserve"> to check </w:t>
      </w:r>
      <w:r w:rsidR="00EA745F" w:rsidRPr="00E21A19">
        <w:rPr>
          <w:rFonts w:ascii="Times New Roman" w:hAnsi="Times New Roman" w:cs="Times New Roman"/>
        </w:rPr>
        <w:t xml:space="preserve">the </w:t>
      </w:r>
      <w:r w:rsidRPr="00E21A19">
        <w:rPr>
          <w:rFonts w:ascii="Times New Roman" w:hAnsi="Times New Roman" w:cs="Times New Roman"/>
        </w:rPr>
        <w:t>internal consistency and validation of the data and not to compile estimates/indicators based on this information.</w:t>
      </w:r>
    </w:p>
    <w:p w14:paraId="6F64CF10" w14:textId="77777777" w:rsidR="009A7182" w:rsidRPr="00E21A19" w:rsidRDefault="009A7182" w:rsidP="00707603">
      <w:pPr>
        <w:pStyle w:val="Default"/>
        <w:spacing w:line="360" w:lineRule="auto"/>
        <w:jc w:val="both"/>
        <w:rPr>
          <w:bCs/>
          <w:color w:val="auto"/>
          <w:sz w:val="22"/>
          <w:szCs w:val="22"/>
        </w:rPr>
      </w:pPr>
    </w:p>
    <w:p w14:paraId="09689978" w14:textId="7778A284" w:rsidR="00707603" w:rsidRPr="00E21A19" w:rsidRDefault="00707603" w:rsidP="00707603">
      <w:pPr>
        <w:pStyle w:val="Default"/>
        <w:spacing w:line="360" w:lineRule="auto"/>
        <w:jc w:val="both"/>
        <w:rPr>
          <w:bCs/>
          <w:color w:val="auto"/>
          <w:sz w:val="22"/>
          <w:szCs w:val="22"/>
        </w:rPr>
      </w:pPr>
      <w:r w:rsidRPr="00E21A19">
        <w:rPr>
          <w:bCs/>
          <w:color w:val="auto"/>
          <w:sz w:val="22"/>
          <w:szCs w:val="22"/>
        </w:rPr>
        <w:t>While using the estimates for the Union Territories and smaller States, it may be kept in mind that the sample sizes for them may not be adequate enough for getting sufficiently reliable estimates and interpretation thereof should be made with caution. Similarly, while interpreting the results using estimates at much deeper cross-sectional level</w:t>
      </w:r>
      <w:r w:rsidR="0063628D">
        <w:rPr>
          <w:bCs/>
          <w:color w:val="auto"/>
          <w:sz w:val="22"/>
          <w:szCs w:val="22"/>
        </w:rPr>
        <w:t xml:space="preserve"> </w:t>
      </w:r>
      <w:r w:rsidR="0063628D">
        <w:rPr>
          <w:bCs/>
          <w:sz w:val="22"/>
          <w:szCs w:val="22"/>
        </w:rPr>
        <w:t>(e.g. State X Activity Category X Sector)</w:t>
      </w:r>
      <w:r w:rsidRPr="00E21A19">
        <w:rPr>
          <w:bCs/>
          <w:color w:val="auto"/>
          <w:sz w:val="22"/>
          <w:szCs w:val="22"/>
        </w:rPr>
        <w:t xml:space="preserve">, data users must keep in mind the inadequacy, if any, of the corresponding domain specific samples before arriving at any conclusion. </w:t>
      </w:r>
    </w:p>
    <w:p w14:paraId="426B4248" w14:textId="27DAABB5" w:rsidR="00AD4D6A" w:rsidRPr="00E21A19" w:rsidRDefault="00AD4D6A" w:rsidP="00707603">
      <w:pPr>
        <w:pStyle w:val="Default"/>
        <w:spacing w:line="360" w:lineRule="auto"/>
        <w:jc w:val="both"/>
        <w:rPr>
          <w:bCs/>
          <w:color w:val="auto"/>
          <w:sz w:val="22"/>
          <w:szCs w:val="22"/>
        </w:rPr>
      </w:pPr>
    </w:p>
    <w:p w14:paraId="0AFA19A5" w14:textId="6DE36C33" w:rsidR="00AD4D6A" w:rsidRPr="00E21A19" w:rsidRDefault="00AD4D6A" w:rsidP="00707603">
      <w:pPr>
        <w:pStyle w:val="Default"/>
        <w:spacing w:line="360" w:lineRule="auto"/>
        <w:jc w:val="both"/>
        <w:rPr>
          <w:color w:val="auto"/>
          <w:sz w:val="22"/>
          <w:szCs w:val="22"/>
        </w:rPr>
      </w:pPr>
      <w:r w:rsidRPr="00E21A19">
        <w:rPr>
          <w:color w:val="auto"/>
          <w:sz w:val="22"/>
          <w:szCs w:val="22"/>
        </w:rPr>
        <w:t xml:space="preserve">The sampling design of ASUSE 2025 has been revised keeping in mind requirements from various stakeholders. By adopting districts within a state as the basic strata, the </w:t>
      </w:r>
      <w:r w:rsidR="000F3B3F" w:rsidRPr="00E21A19">
        <w:rPr>
          <w:color w:val="auto"/>
          <w:sz w:val="22"/>
          <w:szCs w:val="22"/>
        </w:rPr>
        <w:t xml:space="preserve">new </w:t>
      </w:r>
      <w:r w:rsidRPr="00E21A19">
        <w:rPr>
          <w:color w:val="auto"/>
          <w:sz w:val="22"/>
          <w:szCs w:val="22"/>
        </w:rPr>
        <w:t xml:space="preserve">design also allows participating states to generate annual estimates at the district level. </w:t>
      </w:r>
      <w:r w:rsidR="00895848" w:rsidRPr="00E21A19">
        <w:rPr>
          <w:color w:val="auto"/>
          <w:sz w:val="22"/>
          <w:szCs w:val="22"/>
        </w:rPr>
        <w:t xml:space="preserve">To facilitate this, the sample size has been increased by approximately 1.5 times over the previous survey (ASUSE 2023-24). </w:t>
      </w:r>
      <w:r w:rsidRPr="00E21A19">
        <w:rPr>
          <w:color w:val="auto"/>
          <w:sz w:val="22"/>
          <w:szCs w:val="22"/>
        </w:rPr>
        <w:t xml:space="preserve">However, users should exercise caution while deriving district-level estimates from the disseminated unit-level data </w:t>
      </w:r>
      <w:r w:rsidR="0060316A" w:rsidRPr="00E21A19">
        <w:rPr>
          <w:color w:val="auto"/>
          <w:sz w:val="22"/>
          <w:szCs w:val="22"/>
        </w:rPr>
        <w:t xml:space="preserve">alone </w:t>
      </w:r>
      <w:r w:rsidRPr="00E21A19">
        <w:rPr>
          <w:color w:val="auto"/>
          <w:sz w:val="22"/>
          <w:szCs w:val="22"/>
        </w:rPr>
        <w:t xml:space="preserve">(which </w:t>
      </w:r>
      <w:r w:rsidR="0060316A" w:rsidRPr="00E21A19">
        <w:rPr>
          <w:color w:val="auto"/>
          <w:sz w:val="22"/>
          <w:szCs w:val="22"/>
        </w:rPr>
        <w:t xml:space="preserve">comprises </w:t>
      </w:r>
      <w:r w:rsidR="0060316A" w:rsidRPr="00E21A19">
        <w:rPr>
          <w:color w:val="auto"/>
          <w:sz w:val="22"/>
          <w:szCs w:val="22"/>
        </w:rPr>
        <w:lastRenderedPageBreak/>
        <w:t xml:space="preserve">only of </w:t>
      </w:r>
      <w:r w:rsidRPr="00E21A19">
        <w:rPr>
          <w:color w:val="auto"/>
          <w:sz w:val="22"/>
          <w:szCs w:val="22"/>
        </w:rPr>
        <w:t xml:space="preserve">the central sample </w:t>
      </w:r>
      <w:r w:rsidR="0060316A" w:rsidRPr="00E21A19">
        <w:rPr>
          <w:color w:val="auto"/>
          <w:sz w:val="22"/>
          <w:szCs w:val="22"/>
        </w:rPr>
        <w:t>data</w:t>
      </w:r>
      <w:r w:rsidRPr="00E21A19">
        <w:rPr>
          <w:color w:val="auto"/>
          <w:sz w:val="22"/>
          <w:szCs w:val="22"/>
        </w:rPr>
        <w:t>), as the relatively smaller sample size at that level may affect the reliability of such estimates.</w:t>
      </w:r>
    </w:p>
    <w:p w14:paraId="0CD43F6D" w14:textId="77777777" w:rsidR="00C64BA3" w:rsidRPr="00E21A19" w:rsidRDefault="00C64BA3" w:rsidP="00707603">
      <w:pPr>
        <w:pStyle w:val="Default"/>
        <w:spacing w:line="360" w:lineRule="auto"/>
        <w:jc w:val="both"/>
        <w:rPr>
          <w:bCs/>
          <w:color w:val="auto"/>
          <w:sz w:val="22"/>
          <w:szCs w:val="22"/>
        </w:rPr>
      </w:pPr>
    </w:p>
    <w:p w14:paraId="4592003B" w14:textId="3F7DEF08" w:rsidR="00C64BA3" w:rsidRPr="00E21A19" w:rsidRDefault="008551DF" w:rsidP="00707603">
      <w:pPr>
        <w:pStyle w:val="Default"/>
        <w:spacing w:line="360" w:lineRule="auto"/>
        <w:jc w:val="both"/>
        <w:rPr>
          <w:bCs/>
          <w:color w:val="auto"/>
          <w:sz w:val="22"/>
          <w:szCs w:val="22"/>
        </w:rPr>
      </w:pPr>
      <w:r w:rsidRPr="00E21A19">
        <w:rPr>
          <w:bCs/>
          <w:color w:val="auto"/>
          <w:sz w:val="22"/>
          <w:szCs w:val="22"/>
        </w:rPr>
        <w:t>Renting of building for residential purpose has been canvassed in ASUSE 2025</w:t>
      </w:r>
      <w:r w:rsidR="000F3B3F" w:rsidRPr="00E21A19">
        <w:rPr>
          <w:bCs/>
          <w:color w:val="auto"/>
          <w:sz w:val="22"/>
          <w:szCs w:val="22"/>
        </w:rPr>
        <w:t xml:space="preserve"> with special </w:t>
      </w:r>
      <w:r w:rsidR="00895848" w:rsidRPr="00E21A19">
        <w:rPr>
          <w:bCs/>
          <w:color w:val="auto"/>
          <w:sz w:val="22"/>
          <w:szCs w:val="22"/>
        </w:rPr>
        <w:t>NIC</w:t>
      </w:r>
      <w:r w:rsidR="000F3B3F" w:rsidRPr="00E21A19">
        <w:rPr>
          <w:bCs/>
          <w:color w:val="auto"/>
          <w:sz w:val="22"/>
          <w:szCs w:val="22"/>
        </w:rPr>
        <w:t xml:space="preserve"> code 68108</w:t>
      </w:r>
      <w:r w:rsidRPr="00E21A19">
        <w:rPr>
          <w:bCs/>
          <w:color w:val="auto"/>
          <w:sz w:val="22"/>
          <w:szCs w:val="22"/>
        </w:rPr>
        <w:t>, however the same has not been considered as ‘non-agricultural establishment’ while deriving estimates of various indicators in this report</w:t>
      </w:r>
      <w:r w:rsidR="00895848" w:rsidRPr="00E21A19">
        <w:rPr>
          <w:bCs/>
          <w:color w:val="auto"/>
          <w:sz w:val="22"/>
          <w:szCs w:val="22"/>
        </w:rPr>
        <w:t>, as per practice followed in ASUSE 2023-24</w:t>
      </w:r>
      <w:r w:rsidRPr="00E21A19">
        <w:rPr>
          <w:bCs/>
          <w:color w:val="auto"/>
          <w:sz w:val="22"/>
          <w:szCs w:val="22"/>
        </w:rPr>
        <w:t>. E</w:t>
      </w:r>
      <w:r w:rsidR="00C64BA3" w:rsidRPr="00E21A19">
        <w:rPr>
          <w:bCs/>
          <w:color w:val="auto"/>
          <w:sz w:val="22"/>
          <w:szCs w:val="22"/>
        </w:rPr>
        <w:t xml:space="preserve">stimates presented in this report in all tables and statements </w:t>
      </w:r>
      <w:r w:rsidR="000F3B3F" w:rsidRPr="00E21A19">
        <w:rPr>
          <w:bCs/>
          <w:color w:val="auto"/>
          <w:sz w:val="22"/>
          <w:szCs w:val="22"/>
        </w:rPr>
        <w:t xml:space="preserve">thus </w:t>
      </w:r>
      <w:r w:rsidR="00C64BA3" w:rsidRPr="00E21A19">
        <w:rPr>
          <w:bCs/>
          <w:color w:val="auto"/>
          <w:sz w:val="22"/>
          <w:szCs w:val="22"/>
        </w:rPr>
        <w:t>exclude those establishments</w:t>
      </w:r>
      <w:r w:rsidR="000F3B3F" w:rsidRPr="00E21A19">
        <w:rPr>
          <w:bCs/>
          <w:color w:val="auto"/>
          <w:sz w:val="22"/>
          <w:szCs w:val="22"/>
        </w:rPr>
        <w:t xml:space="preserve"> engaged in the activity of renting of building for residential purposes</w:t>
      </w:r>
      <w:r w:rsidR="00895848" w:rsidRPr="00E21A19">
        <w:rPr>
          <w:bCs/>
          <w:color w:val="auto"/>
          <w:sz w:val="22"/>
          <w:szCs w:val="22"/>
        </w:rPr>
        <w:t xml:space="preserve"> (NIC code 68108)</w:t>
      </w:r>
      <w:r w:rsidR="00C64BA3" w:rsidRPr="00E21A19">
        <w:rPr>
          <w:bCs/>
          <w:color w:val="auto"/>
          <w:sz w:val="22"/>
          <w:szCs w:val="22"/>
        </w:rPr>
        <w:t>.</w:t>
      </w:r>
    </w:p>
    <w:p w14:paraId="44DF2554" w14:textId="3FA7E5B3" w:rsidR="00D30030" w:rsidRPr="00E21A19" w:rsidRDefault="00D30030" w:rsidP="00707603">
      <w:pPr>
        <w:pStyle w:val="Default"/>
        <w:spacing w:line="360" w:lineRule="auto"/>
        <w:jc w:val="both"/>
        <w:rPr>
          <w:bCs/>
          <w:color w:val="auto"/>
          <w:sz w:val="22"/>
          <w:szCs w:val="22"/>
        </w:rPr>
      </w:pPr>
    </w:p>
    <w:p w14:paraId="2723EA3B" w14:textId="002CF436" w:rsidR="00D30030" w:rsidRPr="00E21A19" w:rsidRDefault="00D30030" w:rsidP="00707603">
      <w:pPr>
        <w:pStyle w:val="Default"/>
        <w:spacing w:line="360" w:lineRule="auto"/>
        <w:jc w:val="both"/>
        <w:rPr>
          <w:bCs/>
          <w:color w:val="auto"/>
          <w:sz w:val="22"/>
          <w:szCs w:val="22"/>
        </w:rPr>
      </w:pPr>
      <w:r w:rsidRPr="00E21A19">
        <w:rPr>
          <w:bCs/>
          <w:color w:val="auto"/>
          <w:sz w:val="22"/>
          <w:szCs w:val="22"/>
        </w:rPr>
        <w:t>It may be noted that Self-Help Groups (SHGs) have been canvassed in ASUSE 2025 in the similar way it was done in last ASUSE (2023-24). However, the ownership type of SHGs, for the purpose of ASUSE 2025, has been treated as partnership (with members from different households)</w:t>
      </w:r>
      <w:r w:rsidR="002D4872" w:rsidRPr="00E21A19">
        <w:rPr>
          <w:bCs/>
          <w:color w:val="auto"/>
          <w:sz w:val="22"/>
          <w:szCs w:val="22"/>
        </w:rPr>
        <w:t>.</w:t>
      </w:r>
    </w:p>
    <w:p w14:paraId="703DAC8D" w14:textId="09118334" w:rsidR="002A0043" w:rsidRPr="00E21A19" w:rsidRDefault="002A0043" w:rsidP="00707603">
      <w:pPr>
        <w:pStyle w:val="Default"/>
        <w:spacing w:line="360" w:lineRule="auto"/>
        <w:jc w:val="both"/>
        <w:rPr>
          <w:bCs/>
          <w:color w:val="auto"/>
          <w:sz w:val="22"/>
          <w:szCs w:val="22"/>
        </w:rPr>
      </w:pPr>
    </w:p>
    <w:sectPr w:rsidR="002A0043" w:rsidRPr="00E21A19" w:rsidSect="009E1A6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5100E" w14:textId="77777777" w:rsidR="00B32975" w:rsidRDefault="00B32975" w:rsidP="0060316A">
      <w:pPr>
        <w:spacing w:line="240" w:lineRule="auto"/>
      </w:pPr>
      <w:r>
        <w:separator/>
      </w:r>
    </w:p>
  </w:endnote>
  <w:endnote w:type="continuationSeparator" w:id="0">
    <w:p w14:paraId="5BAFBCFA" w14:textId="77777777" w:rsidR="00B32975" w:rsidRDefault="00B32975" w:rsidP="006031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D32216" w14:textId="77777777" w:rsidR="00B32975" w:rsidRDefault="00B32975" w:rsidP="0060316A">
      <w:pPr>
        <w:spacing w:line="240" w:lineRule="auto"/>
      </w:pPr>
      <w:r>
        <w:separator/>
      </w:r>
    </w:p>
  </w:footnote>
  <w:footnote w:type="continuationSeparator" w:id="0">
    <w:p w14:paraId="1FB62A9A" w14:textId="77777777" w:rsidR="00B32975" w:rsidRDefault="00B32975" w:rsidP="006031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BE621B"/>
    <w:multiLevelType w:val="hybridMultilevel"/>
    <w:tmpl w:val="6BFCFD2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6480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603"/>
    <w:rsid w:val="00085CDB"/>
    <w:rsid w:val="000F3B3F"/>
    <w:rsid w:val="001117CB"/>
    <w:rsid w:val="002A0043"/>
    <w:rsid w:val="002D4872"/>
    <w:rsid w:val="00333037"/>
    <w:rsid w:val="003A42E3"/>
    <w:rsid w:val="00541D68"/>
    <w:rsid w:val="0054611A"/>
    <w:rsid w:val="005F0D01"/>
    <w:rsid w:val="0060316A"/>
    <w:rsid w:val="0063628D"/>
    <w:rsid w:val="00707603"/>
    <w:rsid w:val="007578F2"/>
    <w:rsid w:val="0076050E"/>
    <w:rsid w:val="00795031"/>
    <w:rsid w:val="008551DF"/>
    <w:rsid w:val="00895848"/>
    <w:rsid w:val="009A7182"/>
    <w:rsid w:val="009E1A6D"/>
    <w:rsid w:val="00AD4D6A"/>
    <w:rsid w:val="00B32975"/>
    <w:rsid w:val="00B4502C"/>
    <w:rsid w:val="00B93CE6"/>
    <w:rsid w:val="00C17005"/>
    <w:rsid w:val="00C3582C"/>
    <w:rsid w:val="00C64BA3"/>
    <w:rsid w:val="00C800D1"/>
    <w:rsid w:val="00CA0369"/>
    <w:rsid w:val="00D30030"/>
    <w:rsid w:val="00DE4318"/>
    <w:rsid w:val="00E21A19"/>
    <w:rsid w:val="00E305EF"/>
    <w:rsid w:val="00E46991"/>
    <w:rsid w:val="00EA745F"/>
    <w:rsid w:val="00EC52D1"/>
    <w:rsid w:val="00EE1056"/>
    <w:rsid w:val="00EF5590"/>
    <w:rsid w:val="00FF583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085A6"/>
  <w15:docId w15:val="{9B681875-13B6-4272-ABB4-6D2AB2253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603"/>
    <w:pPr>
      <w:spacing w:after="0"/>
      <w:ind w:left="414" w:right="119" w:hanging="357"/>
      <w:jc w:val="both"/>
    </w:pPr>
    <w:rPr>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760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C800D1"/>
    <w:pPr>
      <w:ind w:left="720"/>
      <w:contextualSpacing/>
    </w:pPr>
    <w:rPr>
      <w:szCs w:val="20"/>
    </w:rPr>
  </w:style>
  <w:style w:type="paragraph" w:styleId="Header">
    <w:name w:val="header"/>
    <w:basedOn w:val="Normal"/>
    <w:link w:val="HeaderChar"/>
    <w:uiPriority w:val="99"/>
    <w:unhideWhenUsed/>
    <w:rsid w:val="0060316A"/>
    <w:pPr>
      <w:tabs>
        <w:tab w:val="center" w:pos="4513"/>
        <w:tab w:val="right" w:pos="9026"/>
      </w:tabs>
      <w:spacing w:line="240" w:lineRule="auto"/>
    </w:pPr>
    <w:rPr>
      <w:szCs w:val="20"/>
    </w:rPr>
  </w:style>
  <w:style w:type="character" w:customStyle="1" w:styleId="HeaderChar">
    <w:name w:val="Header Char"/>
    <w:basedOn w:val="DefaultParagraphFont"/>
    <w:link w:val="Header"/>
    <w:uiPriority w:val="99"/>
    <w:rsid w:val="0060316A"/>
    <w:rPr>
      <w:szCs w:val="20"/>
      <w:lang w:bidi="hi-IN"/>
    </w:rPr>
  </w:style>
  <w:style w:type="paragraph" w:styleId="Footer">
    <w:name w:val="footer"/>
    <w:basedOn w:val="Normal"/>
    <w:link w:val="FooterChar"/>
    <w:uiPriority w:val="99"/>
    <w:unhideWhenUsed/>
    <w:rsid w:val="0060316A"/>
    <w:pPr>
      <w:tabs>
        <w:tab w:val="center" w:pos="4513"/>
        <w:tab w:val="right" w:pos="9026"/>
      </w:tabs>
      <w:spacing w:line="240" w:lineRule="auto"/>
    </w:pPr>
    <w:rPr>
      <w:szCs w:val="20"/>
    </w:rPr>
  </w:style>
  <w:style w:type="character" w:customStyle="1" w:styleId="FooterChar">
    <w:name w:val="Footer Char"/>
    <w:basedOn w:val="DefaultParagraphFont"/>
    <w:link w:val="Footer"/>
    <w:uiPriority w:val="99"/>
    <w:rsid w:val="0060316A"/>
    <w:rPr>
      <w:szCs w:val="20"/>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542</Words>
  <Characters>3095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NSSO KOLKATA</cp:lastModifiedBy>
  <cp:revision>3</cp:revision>
  <dcterms:created xsi:type="dcterms:W3CDTF">2026-04-28T09:39:00Z</dcterms:created>
  <dcterms:modified xsi:type="dcterms:W3CDTF">2026-04-28T09:42:00Z</dcterms:modified>
</cp:coreProperties>
</file>