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603" w:rsidRDefault="00DE4318" w:rsidP="00DE4318">
      <w:pPr>
        <w:ind w:left="57" w:firstLine="0"/>
        <w:jc w:val="center"/>
        <w:rPr>
          <w:rFonts w:ascii="Times New Roman" w:hAnsi="Times New Roman" w:cs="Times New Roman"/>
          <w:b/>
          <w:bCs/>
          <w:u w:val="single"/>
        </w:rPr>
      </w:pPr>
      <w:r w:rsidRPr="00DE4318">
        <w:rPr>
          <w:rFonts w:ascii="Times New Roman" w:hAnsi="Times New Roman" w:cs="Times New Roman"/>
          <w:b/>
          <w:bCs/>
          <w:sz w:val="24"/>
          <w:szCs w:val="24"/>
          <w:u w:val="single"/>
        </w:rPr>
        <w:t>Objective of Annual Survey of Unincorporated</w:t>
      </w:r>
      <w:r w:rsidR="001C75C9">
        <w:rPr>
          <w:rFonts w:ascii="Times New Roman" w:hAnsi="Times New Roman" w:cs="Times New Roman"/>
          <w:b/>
          <w:bCs/>
          <w:sz w:val="24"/>
          <w:szCs w:val="24"/>
          <w:u w:val="single"/>
        </w:rPr>
        <w:t xml:space="preserve"> Sector Enterprises (ASUSE) 2021-22</w:t>
      </w:r>
    </w:p>
    <w:p w:rsidR="00DE4318" w:rsidRPr="00C77416" w:rsidRDefault="00DE4318" w:rsidP="00707603">
      <w:pPr>
        <w:ind w:left="57" w:firstLine="0"/>
        <w:rPr>
          <w:rFonts w:ascii="Times New Roman" w:hAnsi="Times New Roman" w:cs="Times New Roman"/>
        </w:rPr>
      </w:pPr>
    </w:p>
    <w:p w:rsidR="00707603" w:rsidRPr="00C77416" w:rsidRDefault="00707603" w:rsidP="00707603">
      <w:pPr>
        <w:spacing w:line="360" w:lineRule="auto"/>
        <w:ind w:left="57" w:firstLine="0"/>
        <w:rPr>
          <w:rFonts w:ascii="Times New Roman" w:hAnsi="Times New Roman" w:cs="Times New Roman"/>
        </w:rPr>
      </w:pPr>
      <w:r>
        <w:rPr>
          <w:rFonts w:ascii="Times New Roman" w:hAnsi="Times New Roman" w:cs="Times New Roman"/>
        </w:rPr>
        <w:t xml:space="preserve">Objective of </w:t>
      </w:r>
      <w:r w:rsidRPr="00C77416">
        <w:rPr>
          <w:rFonts w:ascii="Times New Roman" w:hAnsi="Times New Roman" w:cs="Times New Roman"/>
        </w:rPr>
        <w:t xml:space="preserve">Annual Survey of Unincorporated Sector Enterprises (ASUSE) </w:t>
      </w:r>
      <w:r>
        <w:rPr>
          <w:rFonts w:ascii="Times New Roman" w:hAnsi="Times New Roman" w:cs="Times New Roman"/>
        </w:rPr>
        <w:t xml:space="preserve">is to </w:t>
      </w:r>
      <w:r w:rsidRPr="00C77416">
        <w:rPr>
          <w:rFonts w:ascii="Times New Roman" w:hAnsi="Times New Roman" w:cs="Times New Roman"/>
        </w:rPr>
        <w:t xml:space="preserve">exclusively measure various economic and operational characteristics of unincorporated non-agricultural establishments </w:t>
      </w:r>
      <w:r>
        <w:rPr>
          <w:rFonts w:ascii="Times New Roman" w:hAnsi="Times New Roman" w:cs="Times New Roman"/>
        </w:rPr>
        <w:t>pertaining to</w:t>
      </w:r>
      <w:r w:rsidRPr="00C77416">
        <w:rPr>
          <w:rFonts w:ascii="Times New Roman" w:hAnsi="Times New Roman" w:cs="Times New Roman"/>
        </w:rPr>
        <w:t xml:space="preserve"> manufacturing, trade and other services sector (excluding construction). The unit of enquiry of the ASUSE is an ‘establishment’. The </w:t>
      </w:r>
      <w:r>
        <w:rPr>
          <w:rFonts w:ascii="Times New Roman" w:hAnsi="Times New Roman" w:cs="Times New Roman"/>
        </w:rPr>
        <w:t xml:space="preserve">main indicators of this </w:t>
      </w:r>
      <w:r w:rsidRPr="00C77416">
        <w:rPr>
          <w:rFonts w:ascii="Times New Roman" w:hAnsi="Times New Roman" w:cs="Times New Roman"/>
        </w:rPr>
        <w:t xml:space="preserve">survey </w:t>
      </w:r>
      <w:r>
        <w:rPr>
          <w:rFonts w:ascii="Times New Roman" w:hAnsi="Times New Roman" w:cs="Times New Roman"/>
        </w:rPr>
        <w:t>are</w:t>
      </w:r>
      <w:r w:rsidRPr="00C77416">
        <w:rPr>
          <w:rFonts w:ascii="Times New Roman" w:hAnsi="Times New Roman" w:cs="Times New Roman"/>
        </w:rPr>
        <w:t xml:space="preserve"> various economic characteristics </w:t>
      </w:r>
      <w:r>
        <w:rPr>
          <w:rFonts w:ascii="Times New Roman" w:hAnsi="Times New Roman" w:cs="Times New Roman"/>
        </w:rPr>
        <w:t xml:space="preserve">such as, </w:t>
      </w:r>
      <w:r w:rsidRPr="00C77416">
        <w:rPr>
          <w:rFonts w:ascii="Times New Roman" w:hAnsi="Times New Roman" w:cs="Times New Roman"/>
        </w:rPr>
        <w:t xml:space="preserve">estimated number of </w:t>
      </w:r>
      <w:r>
        <w:rPr>
          <w:rFonts w:ascii="Times New Roman" w:hAnsi="Times New Roman" w:cs="Times New Roman"/>
        </w:rPr>
        <w:t xml:space="preserve">establishments, </w:t>
      </w:r>
      <w:r w:rsidRPr="00C77416">
        <w:rPr>
          <w:rFonts w:ascii="Times New Roman" w:hAnsi="Times New Roman" w:cs="Times New Roman"/>
        </w:rPr>
        <w:t>estimated number of workers, GVA per worker, GVA per establishment, emoluments per hired worker,</w:t>
      </w:r>
      <w:r>
        <w:rPr>
          <w:rFonts w:ascii="Times New Roman" w:hAnsi="Times New Roman" w:cs="Times New Roman"/>
        </w:rPr>
        <w:t xml:space="preserve"> etc.</w:t>
      </w:r>
      <w:r w:rsidRPr="00C77416">
        <w:rPr>
          <w:rFonts w:ascii="Times New Roman" w:hAnsi="Times New Roman" w:cs="Times New Roman"/>
        </w:rPr>
        <w:t xml:space="preserve"> Besides, it also collects information on different types of operational characteristics such as type of ownership, </w:t>
      </w:r>
      <w:r>
        <w:rPr>
          <w:rFonts w:ascii="Times New Roman" w:hAnsi="Times New Roman" w:cs="Times New Roman"/>
        </w:rPr>
        <w:t xml:space="preserve">type of location of the establishment, </w:t>
      </w:r>
      <w:r w:rsidRPr="00C77416">
        <w:rPr>
          <w:rFonts w:ascii="Times New Roman" w:hAnsi="Times New Roman" w:cs="Times New Roman"/>
        </w:rPr>
        <w:t xml:space="preserve">nature of operation, registration status, use of ICT, etc. </w:t>
      </w:r>
    </w:p>
    <w:p w:rsidR="00707603" w:rsidRPr="00C77416" w:rsidRDefault="00707603" w:rsidP="00707603">
      <w:pPr>
        <w:spacing w:line="360" w:lineRule="auto"/>
        <w:ind w:left="57" w:firstLine="0"/>
        <w:rPr>
          <w:rFonts w:ascii="Times New Roman" w:hAnsi="Times New Roman" w:cs="Times New Roman"/>
        </w:rPr>
      </w:pPr>
    </w:p>
    <w:p w:rsidR="00707603" w:rsidRDefault="00707603" w:rsidP="00707603">
      <w:pPr>
        <w:spacing w:line="360" w:lineRule="auto"/>
        <w:ind w:left="0" w:firstLine="0"/>
        <w:rPr>
          <w:rFonts w:ascii="Times New Roman" w:hAnsi="Times New Roman" w:cs="Times New Roman"/>
        </w:rPr>
      </w:pPr>
      <w:r w:rsidRPr="001E561E">
        <w:rPr>
          <w:rFonts w:ascii="Times New Roman" w:hAnsi="Times New Roman" w:cs="Times New Roman"/>
        </w:rPr>
        <w:t>However, while generating estimates from unit level data, the user should take into account the fact that any study variable created by the user as a combination of two or more operational characteristics (for example, whether the establishment is an NPI and maintaining audited books of accounts) may result in very few sample observations in that domain and hence, can produce estimates which may not be reliable.</w:t>
      </w:r>
    </w:p>
    <w:p w:rsidR="009A7182" w:rsidRDefault="009A7182" w:rsidP="00707603">
      <w:pPr>
        <w:spacing w:line="360" w:lineRule="auto"/>
        <w:ind w:left="0" w:firstLine="0"/>
        <w:rPr>
          <w:rFonts w:ascii="Times New Roman" w:hAnsi="Times New Roman" w:cs="Times New Roman"/>
        </w:rPr>
      </w:pPr>
    </w:p>
    <w:p w:rsidR="00707603" w:rsidRDefault="00707603" w:rsidP="00707603">
      <w:pPr>
        <w:pStyle w:val="Default"/>
        <w:spacing w:line="360" w:lineRule="auto"/>
        <w:jc w:val="both"/>
        <w:rPr>
          <w:bCs/>
          <w:sz w:val="22"/>
          <w:szCs w:val="22"/>
        </w:rPr>
      </w:pPr>
      <w:r w:rsidRPr="009C740E">
        <w:rPr>
          <w:bCs/>
          <w:sz w:val="22"/>
          <w:szCs w:val="22"/>
        </w:rPr>
        <w:t>While using the estimates for the Union Territories and smaller States, it may be kept in mind that the sample sizes for them may not be adequate enough</w:t>
      </w:r>
      <w:bookmarkStart w:id="0" w:name="_GoBack"/>
      <w:bookmarkEnd w:id="0"/>
      <w:r w:rsidRPr="009C740E">
        <w:rPr>
          <w:bCs/>
          <w:sz w:val="22"/>
          <w:szCs w:val="22"/>
        </w:rPr>
        <w:t xml:space="preserve"> for getting sufficiently reliable estimates and interpretation thereof should be made with caution. Similarly, while interpreting the results using estimates at much deeper cross-sectional level</w:t>
      </w:r>
      <w:r>
        <w:rPr>
          <w:bCs/>
          <w:sz w:val="22"/>
          <w:szCs w:val="22"/>
        </w:rPr>
        <w:t xml:space="preserve"> (e.g. district level)</w:t>
      </w:r>
      <w:r w:rsidRPr="009C740E">
        <w:rPr>
          <w:bCs/>
          <w:sz w:val="22"/>
          <w:szCs w:val="22"/>
        </w:rPr>
        <w:t xml:space="preserve">, data users must keep in mind the </w:t>
      </w:r>
      <w:r w:rsidRPr="004B0512">
        <w:rPr>
          <w:bCs/>
          <w:color w:val="auto"/>
          <w:sz w:val="22"/>
          <w:szCs w:val="22"/>
        </w:rPr>
        <w:t xml:space="preserve">inadequacy, if any, of the corresponding domain specific samples before arriving at any conclusion. </w:t>
      </w:r>
      <w:r w:rsidR="00A34BA2" w:rsidRPr="004B0512">
        <w:rPr>
          <w:bCs/>
          <w:color w:val="auto"/>
          <w:sz w:val="22"/>
          <w:szCs w:val="22"/>
        </w:rPr>
        <w:t>Indicator</w:t>
      </w:r>
      <w:r w:rsidR="00CD3C3D" w:rsidRPr="004B0512">
        <w:rPr>
          <w:bCs/>
          <w:color w:val="auto"/>
          <w:sz w:val="22"/>
          <w:szCs w:val="22"/>
        </w:rPr>
        <w:t xml:space="preserve"> on MSME from ASUSE 2021-22 data using information of Block 10.1 may not</w:t>
      </w:r>
      <w:r w:rsidR="003D02C9" w:rsidRPr="004B0512">
        <w:rPr>
          <w:bCs/>
          <w:color w:val="auto"/>
          <w:sz w:val="22"/>
          <w:szCs w:val="22"/>
        </w:rPr>
        <w:t xml:space="preserve"> be</w:t>
      </w:r>
      <w:r w:rsidR="00CD3C3D" w:rsidRPr="004B0512">
        <w:rPr>
          <w:bCs/>
          <w:color w:val="auto"/>
          <w:sz w:val="22"/>
          <w:szCs w:val="22"/>
        </w:rPr>
        <w:t xml:space="preserve"> </w:t>
      </w:r>
      <w:r w:rsidR="00A34BA2" w:rsidRPr="004B0512">
        <w:rPr>
          <w:bCs/>
          <w:color w:val="auto"/>
          <w:sz w:val="22"/>
          <w:szCs w:val="22"/>
        </w:rPr>
        <w:t>generated</w:t>
      </w:r>
      <w:r w:rsidR="00FF5C69" w:rsidRPr="004B0512">
        <w:rPr>
          <w:bCs/>
          <w:color w:val="auto"/>
          <w:sz w:val="22"/>
          <w:szCs w:val="22"/>
        </w:rPr>
        <w:t xml:space="preserve"> since the </w:t>
      </w:r>
      <w:r w:rsidR="00CD3C3D" w:rsidRPr="004B0512">
        <w:rPr>
          <w:bCs/>
          <w:color w:val="auto"/>
          <w:sz w:val="22"/>
          <w:szCs w:val="22"/>
        </w:rPr>
        <w:t>definition of MSME</w:t>
      </w:r>
      <w:r w:rsidR="001D5E9A" w:rsidRPr="004B0512">
        <w:rPr>
          <w:bCs/>
          <w:color w:val="auto"/>
          <w:sz w:val="22"/>
          <w:szCs w:val="22"/>
        </w:rPr>
        <w:t xml:space="preserve"> </w:t>
      </w:r>
      <w:r w:rsidR="00E30667" w:rsidRPr="004B0512">
        <w:rPr>
          <w:bCs/>
          <w:color w:val="auto"/>
          <w:sz w:val="22"/>
          <w:szCs w:val="22"/>
        </w:rPr>
        <w:t xml:space="preserve">has been changed </w:t>
      </w:r>
      <w:r w:rsidR="001D5E9A" w:rsidRPr="004B0512">
        <w:rPr>
          <w:bCs/>
          <w:color w:val="auto"/>
          <w:sz w:val="22"/>
          <w:szCs w:val="22"/>
        </w:rPr>
        <w:t xml:space="preserve">by </w:t>
      </w:r>
      <w:r w:rsidR="00E022EA" w:rsidRPr="004B0512">
        <w:rPr>
          <w:bCs/>
          <w:color w:val="auto"/>
          <w:sz w:val="22"/>
          <w:szCs w:val="22"/>
        </w:rPr>
        <w:t>Ministry of Micro, Small &amp; Medium Enterprises</w:t>
      </w:r>
      <w:r w:rsidR="00CD3C3D" w:rsidRPr="004B0512">
        <w:rPr>
          <w:bCs/>
          <w:color w:val="auto"/>
          <w:sz w:val="22"/>
          <w:szCs w:val="22"/>
        </w:rPr>
        <w:t>.</w:t>
      </w:r>
    </w:p>
    <w:p w:rsidR="00E305EF" w:rsidRDefault="00E305EF" w:rsidP="00707603">
      <w:pPr>
        <w:pStyle w:val="Default"/>
        <w:spacing w:line="360" w:lineRule="auto"/>
        <w:jc w:val="both"/>
        <w:rPr>
          <w:bCs/>
          <w:sz w:val="22"/>
          <w:szCs w:val="22"/>
        </w:rPr>
      </w:pPr>
    </w:p>
    <w:p w:rsidR="00E305EF" w:rsidRDefault="00E305EF" w:rsidP="00707603">
      <w:pPr>
        <w:pStyle w:val="Default"/>
        <w:spacing w:line="360" w:lineRule="auto"/>
        <w:jc w:val="both"/>
        <w:rPr>
          <w:bCs/>
          <w:sz w:val="22"/>
          <w:szCs w:val="22"/>
        </w:rPr>
      </w:pPr>
    </w:p>
    <w:p w:rsidR="00E305EF" w:rsidRDefault="00E305EF" w:rsidP="00E305EF">
      <w:pPr>
        <w:pStyle w:val="Default"/>
        <w:spacing w:line="360" w:lineRule="auto"/>
        <w:jc w:val="center"/>
        <w:rPr>
          <w:bCs/>
          <w:sz w:val="22"/>
          <w:szCs w:val="22"/>
        </w:rPr>
      </w:pPr>
      <w:r>
        <w:rPr>
          <w:bCs/>
          <w:sz w:val="22"/>
          <w:szCs w:val="22"/>
        </w:rPr>
        <w:t>***</w:t>
      </w:r>
    </w:p>
    <w:p w:rsidR="009E1A6D" w:rsidRDefault="009E1A6D"/>
    <w:sectPr w:rsidR="009E1A6D" w:rsidSect="009E1A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2"/>
  </w:compat>
  <w:rsids>
    <w:rsidRoot w:val="00707603"/>
    <w:rsid w:val="001C75C9"/>
    <w:rsid w:val="001D5E9A"/>
    <w:rsid w:val="003D02C9"/>
    <w:rsid w:val="004B0512"/>
    <w:rsid w:val="00541D68"/>
    <w:rsid w:val="00707603"/>
    <w:rsid w:val="0076050E"/>
    <w:rsid w:val="009434FB"/>
    <w:rsid w:val="009A7182"/>
    <w:rsid w:val="009E1A6D"/>
    <w:rsid w:val="00A34BA2"/>
    <w:rsid w:val="00B23000"/>
    <w:rsid w:val="00B821B1"/>
    <w:rsid w:val="00C0200E"/>
    <w:rsid w:val="00C17005"/>
    <w:rsid w:val="00C633EF"/>
    <w:rsid w:val="00C800D1"/>
    <w:rsid w:val="00CD3C3D"/>
    <w:rsid w:val="00DC2368"/>
    <w:rsid w:val="00DE4318"/>
    <w:rsid w:val="00E022EA"/>
    <w:rsid w:val="00E305EF"/>
    <w:rsid w:val="00E30667"/>
    <w:rsid w:val="00E46991"/>
    <w:rsid w:val="00FC6CBF"/>
    <w:rsid w:val="00FF5C6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681875-13B6-4272-ABB4-6D2AB2253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603"/>
    <w:pPr>
      <w:spacing w:after="0"/>
      <w:ind w:left="414" w:right="119" w:hanging="357"/>
      <w:jc w:val="both"/>
    </w:pPr>
    <w:rPr>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760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C800D1"/>
    <w:pPr>
      <w:ind w:left="720"/>
      <w:contextualSpacing/>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294</Words>
  <Characters>1680</Characters>
  <Application>Microsoft Office Word</Application>
  <DocSecurity>0</DocSecurity>
  <Lines>14</Lines>
  <Paragraphs>3</Paragraphs>
  <ScaleCrop>false</ScaleCrop>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NSSO DPD</cp:lastModifiedBy>
  <cp:revision>30</cp:revision>
  <dcterms:created xsi:type="dcterms:W3CDTF">2024-06-14T10:23:00Z</dcterms:created>
  <dcterms:modified xsi:type="dcterms:W3CDTF">2024-06-21T12:01:00Z</dcterms:modified>
</cp:coreProperties>
</file>